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707C" w14:textId="2ECCA2A6" w:rsidR="00E00BAD" w:rsidRPr="004260D9" w:rsidRDefault="00E00BAD" w:rsidP="00C215ED">
      <w:pPr>
        <w:spacing w:before="120"/>
        <w:jc w:val="both"/>
        <w:rPr>
          <w:rFonts w:ascii="Marianne" w:hAnsi="Marianne"/>
        </w:rPr>
      </w:pPr>
      <w:r w:rsidRPr="004260D9">
        <w:rPr>
          <w:rFonts w:ascii="Marianne" w:hAnsi="Marianne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3D25A0" wp14:editId="69D9665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98870" cy="1328420"/>
                <wp:effectExtent l="0" t="0" r="0" b="5080"/>
                <wp:wrapTight wrapText="bothSides">
                  <wp:wrapPolygon edited="0">
                    <wp:start x="0" y="0"/>
                    <wp:lineTo x="0" y="21373"/>
                    <wp:lineTo x="21507" y="21373"/>
                    <wp:lineTo x="21507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328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DB4F" w14:textId="4AB57354" w:rsidR="004F3F0D" w:rsidRDefault="004F3F0D" w:rsidP="00A47050">
                            <w:pPr>
                              <w:spacing w:before="120"/>
                              <w:jc w:val="center"/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GUIDE </w:t>
                            </w:r>
                            <w:r w:rsidR="00C215ED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DES</w:t>
                            </w:r>
                            <w:r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00BAD" w:rsidRPr="00E00BAD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BONNES PRATIQUES </w:t>
                            </w:r>
                          </w:p>
                          <w:p w14:paraId="7926FF35" w14:textId="60A2A1AA" w:rsidR="00010F21" w:rsidRDefault="00010F21" w:rsidP="00C215ED">
                            <w:pPr>
                              <w:spacing w:before="100" w:beforeAutospacing="1"/>
                              <w:jc w:val="center"/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DES COMMUNES </w:t>
                            </w:r>
                          </w:p>
                          <w:p w14:paraId="516E8839" w14:textId="2077C1B3" w:rsidR="00E00BAD" w:rsidRPr="00E00BAD" w:rsidRDefault="00E00BAD" w:rsidP="00010F21">
                            <w:pPr>
                              <w:spacing w:before="100" w:beforeAutospacing="1"/>
                              <w:jc w:val="center"/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E00BAD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DESTINEES A</w:t>
                            </w:r>
                            <w:r w:rsidR="00010F21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00BAD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REDUIRE LE NOMBRE DE PLIS NON DISTRIBUES</w:t>
                            </w:r>
                          </w:p>
                          <w:p w14:paraId="031ABBBD" w14:textId="77777777" w:rsidR="00E00BAD" w:rsidRDefault="00E00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D25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6.9pt;margin-top:0;width:488.1pt;height:104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" fillcolor="#c45911 [2405]" stroked="f">
                <v:textbox>
                  <w:txbxContent>
                    <w:p w14:paraId="5A20DB4F" w14:textId="4AB57354" w:rsidR="004F3F0D" w:rsidRDefault="004F3F0D" w:rsidP="00A47050">
                      <w:pPr>
                        <w:spacing w:before="120"/>
                        <w:jc w:val="center"/>
                        <w:rPr>
                          <w:rFonts w:ascii="Marianne" w:hAnsi="Marianne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Marianne" w:hAnsi="Marianne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GUIDE </w:t>
                      </w:r>
                      <w:r w:rsidR="00C215ED">
                        <w:rPr>
                          <w:rFonts w:ascii="Marianne" w:hAnsi="Marianne"/>
                          <w:b/>
                          <w:color w:val="FFFFFF" w:themeColor="background1"/>
                          <w:sz w:val="28"/>
                          <w:szCs w:val="24"/>
                        </w:rPr>
                        <w:t>DES</w:t>
                      </w:r>
                      <w:r>
                        <w:rPr>
                          <w:rFonts w:ascii="Marianne" w:hAnsi="Marianne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  <w:r w:rsidR="00E00BAD" w:rsidRPr="00E00BAD">
                        <w:rPr>
                          <w:rFonts w:ascii="Marianne" w:hAnsi="Marianne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BONNES PRATIQUES </w:t>
                      </w:r>
                    </w:p>
                    <w:p w14:paraId="7926FF35" w14:textId="60A2A1AA" w:rsidR="00010F21" w:rsidRDefault="00010F21" w:rsidP="00C215ED">
                      <w:pPr>
                        <w:spacing w:before="100" w:beforeAutospacing="1"/>
                        <w:jc w:val="center"/>
                        <w:rPr>
                          <w:rFonts w:ascii="Marianne" w:hAnsi="Marianne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Marianne" w:hAnsi="Marianne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DES COMMUNES </w:t>
                      </w:r>
                    </w:p>
                    <w:p w14:paraId="516E8839" w14:textId="2077C1B3" w:rsidR="00E00BAD" w:rsidRPr="00E00BAD" w:rsidRDefault="00E00BAD" w:rsidP="00010F21">
                      <w:pPr>
                        <w:spacing w:before="100" w:beforeAutospacing="1"/>
                        <w:jc w:val="center"/>
                        <w:rPr>
                          <w:rFonts w:ascii="Marianne" w:hAnsi="Marianne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E00BAD">
                        <w:rPr>
                          <w:rFonts w:ascii="Marianne" w:hAnsi="Marianne"/>
                          <w:b/>
                          <w:color w:val="FFFFFF" w:themeColor="background1"/>
                          <w:sz w:val="28"/>
                          <w:szCs w:val="24"/>
                        </w:rPr>
                        <w:t>DESTINEES A</w:t>
                      </w:r>
                      <w:r w:rsidR="00010F21">
                        <w:rPr>
                          <w:rFonts w:ascii="Marianne" w:hAnsi="Marianne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  <w:r w:rsidRPr="00E00BAD">
                        <w:rPr>
                          <w:rFonts w:ascii="Marianne" w:hAnsi="Marianne"/>
                          <w:b/>
                          <w:color w:val="FFFFFF" w:themeColor="background1"/>
                          <w:sz w:val="28"/>
                          <w:szCs w:val="24"/>
                        </w:rPr>
                        <w:t>REDUIRE LE NOMBRE DE PLIS NON DISTRIBUES</w:t>
                      </w:r>
                    </w:p>
                    <w:p w14:paraId="031ABBBD" w14:textId="77777777" w:rsidR="00E00BAD" w:rsidRDefault="00E00BAD"/>
                  </w:txbxContent>
                </v:textbox>
                <w10:wrap type="tight" anchorx="margin"/>
              </v:shape>
            </w:pict>
          </mc:Fallback>
        </mc:AlternateContent>
      </w:r>
      <w:r w:rsidRPr="004260D9">
        <w:rPr>
          <w:rFonts w:ascii="Marianne" w:hAnsi="Marianne"/>
        </w:rPr>
        <w:t xml:space="preserve">La présente fiche compile </w:t>
      </w:r>
      <w:r w:rsidR="00B96D0E" w:rsidRPr="004260D9">
        <w:rPr>
          <w:rFonts w:ascii="Marianne" w:hAnsi="Marianne"/>
        </w:rPr>
        <w:t xml:space="preserve">et synthétise </w:t>
      </w:r>
      <w:r w:rsidRPr="004260D9">
        <w:rPr>
          <w:rFonts w:ascii="Marianne" w:hAnsi="Marianne"/>
        </w:rPr>
        <w:t xml:space="preserve">les bonnes pratiques </w:t>
      </w:r>
      <w:r w:rsidR="00B96D0E" w:rsidRPr="004260D9">
        <w:rPr>
          <w:rFonts w:ascii="Marianne" w:hAnsi="Marianne"/>
        </w:rPr>
        <w:t xml:space="preserve">en matière de réduction des plis non distribués (PND) </w:t>
      </w:r>
      <w:r w:rsidRPr="004260D9">
        <w:rPr>
          <w:rFonts w:ascii="Marianne" w:hAnsi="Marianne"/>
        </w:rPr>
        <w:t xml:space="preserve">partagées par </w:t>
      </w:r>
      <w:r w:rsidR="00E57C39">
        <w:rPr>
          <w:rFonts w:ascii="Marianne" w:hAnsi="Marianne"/>
        </w:rPr>
        <w:t>certaines</w:t>
      </w:r>
      <w:r w:rsidR="00E57C39" w:rsidRPr="004260D9">
        <w:rPr>
          <w:rFonts w:ascii="Marianne" w:hAnsi="Marianne"/>
        </w:rPr>
        <w:t xml:space="preserve"> </w:t>
      </w:r>
      <w:r w:rsidR="00B96D0E" w:rsidRPr="004260D9">
        <w:rPr>
          <w:rFonts w:ascii="Marianne" w:hAnsi="Marianne"/>
        </w:rPr>
        <w:t>des</w:t>
      </w:r>
      <w:r w:rsidRPr="004260D9">
        <w:rPr>
          <w:rFonts w:ascii="Marianne" w:hAnsi="Marianne"/>
        </w:rPr>
        <w:t xml:space="preserve"> </w:t>
      </w:r>
      <w:r w:rsidR="00E57C39">
        <w:rPr>
          <w:rFonts w:ascii="Marianne" w:hAnsi="Marianne"/>
        </w:rPr>
        <w:t>4</w:t>
      </w:r>
      <w:r w:rsidR="00E57C39">
        <w:rPr>
          <w:rFonts w:ascii="Calibri" w:hAnsi="Calibri" w:cs="Calibri"/>
        </w:rPr>
        <w:t> </w:t>
      </w:r>
      <w:r w:rsidR="00E57C39">
        <w:rPr>
          <w:rFonts w:ascii="Marianne" w:hAnsi="Marianne" w:cs="Marianne"/>
        </w:rPr>
        <w:t>189</w:t>
      </w:r>
      <w:r w:rsidRPr="004260D9">
        <w:rPr>
          <w:rFonts w:ascii="Marianne" w:hAnsi="Marianne"/>
        </w:rPr>
        <w:t xml:space="preserve"> </w:t>
      </w:r>
      <w:r w:rsidR="00B96D0E" w:rsidRPr="004260D9">
        <w:rPr>
          <w:rFonts w:ascii="Marianne" w:hAnsi="Marianne"/>
        </w:rPr>
        <w:t xml:space="preserve">communes </w:t>
      </w:r>
      <w:r w:rsidR="00E57C39">
        <w:rPr>
          <w:rFonts w:ascii="Marianne" w:hAnsi="Marianne"/>
        </w:rPr>
        <w:t>ayant participé</w:t>
      </w:r>
      <w:r w:rsidR="00E57C39" w:rsidRPr="004260D9">
        <w:rPr>
          <w:rFonts w:ascii="Marianne" w:hAnsi="Marianne"/>
        </w:rPr>
        <w:t xml:space="preserve"> </w:t>
      </w:r>
      <w:r w:rsidR="00E57C39">
        <w:rPr>
          <w:rFonts w:ascii="Marianne" w:hAnsi="Marianne"/>
        </w:rPr>
        <w:t>au contrôle des PND</w:t>
      </w:r>
      <w:r w:rsidR="00B96D0E" w:rsidRPr="004260D9">
        <w:rPr>
          <w:rFonts w:ascii="Marianne" w:hAnsi="Marianne"/>
        </w:rPr>
        <w:t xml:space="preserve"> mené à l’issue de</w:t>
      </w:r>
      <w:r w:rsidR="00E57C39">
        <w:rPr>
          <w:rFonts w:ascii="Marianne" w:hAnsi="Marianne"/>
        </w:rPr>
        <w:t>s</w:t>
      </w:r>
      <w:r w:rsidR="00B96D0E" w:rsidRPr="004260D9">
        <w:rPr>
          <w:rFonts w:ascii="Marianne" w:hAnsi="Marianne"/>
        </w:rPr>
        <w:t xml:space="preserve"> élection</w:t>
      </w:r>
      <w:r w:rsidR="00E57C39">
        <w:rPr>
          <w:rFonts w:ascii="Marianne" w:hAnsi="Marianne"/>
        </w:rPr>
        <w:t>s</w:t>
      </w:r>
      <w:r w:rsidR="00B96D0E" w:rsidRPr="004260D9">
        <w:rPr>
          <w:rFonts w:ascii="Marianne" w:hAnsi="Marianne"/>
        </w:rPr>
        <w:t xml:space="preserve"> de 2022.</w:t>
      </w:r>
    </w:p>
    <w:p w14:paraId="0DEC4E76" w14:textId="7B539CA8" w:rsidR="00B96D0E" w:rsidRPr="004260D9" w:rsidRDefault="00CF152A" w:rsidP="004260D9">
      <w:pPr>
        <w:spacing w:before="240"/>
        <w:jc w:val="both"/>
        <w:rPr>
          <w:rFonts w:ascii="Marianne" w:hAnsi="Marianne"/>
        </w:rPr>
      </w:pPr>
      <w:r w:rsidRPr="004260D9">
        <w:rPr>
          <w:rFonts w:ascii="Marianne" w:hAnsi="Marianne"/>
        </w:rPr>
        <w:t xml:space="preserve">Elles s’articulent autour de trois </w:t>
      </w:r>
      <w:r w:rsidR="00C215ED">
        <w:rPr>
          <w:rFonts w:ascii="Marianne" w:hAnsi="Marianne"/>
        </w:rPr>
        <w:t xml:space="preserve">grands </w:t>
      </w:r>
      <w:r w:rsidR="007E0BEE">
        <w:rPr>
          <w:rFonts w:ascii="Marianne" w:hAnsi="Marianne"/>
        </w:rPr>
        <w:t>axes</w:t>
      </w:r>
      <w:r w:rsidR="00C215ED">
        <w:rPr>
          <w:rFonts w:ascii="Calibri" w:hAnsi="Calibri" w:cs="Calibri"/>
        </w:rPr>
        <w:t> </w:t>
      </w:r>
      <w:r w:rsidR="00C215ED">
        <w:rPr>
          <w:rFonts w:ascii="Marianne" w:hAnsi="Marianne"/>
        </w:rPr>
        <w:t>: favoriser la transversalité entre les services</w:t>
      </w:r>
      <w:r w:rsidR="003D1463">
        <w:rPr>
          <w:rFonts w:ascii="Marianne" w:hAnsi="Marianne"/>
        </w:rPr>
        <w:t xml:space="preserve"> (1)</w:t>
      </w:r>
      <w:r w:rsidR="00C215ED">
        <w:rPr>
          <w:rFonts w:ascii="Marianne" w:hAnsi="Marianne"/>
        </w:rPr>
        <w:t xml:space="preserve">, renforcer l’information des </w:t>
      </w:r>
      <w:r w:rsidR="007E0BEE">
        <w:rPr>
          <w:rFonts w:ascii="Marianne" w:hAnsi="Marianne"/>
        </w:rPr>
        <w:t>électeurs</w:t>
      </w:r>
      <w:r w:rsidR="00C215ED">
        <w:rPr>
          <w:rFonts w:ascii="Marianne" w:hAnsi="Marianne"/>
        </w:rPr>
        <w:t xml:space="preserve"> </w:t>
      </w:r>
      <w:r w:rsidR="003D1463">
        <w:rPr>
          <w:rFonts w:ascii="Marianne" w:hAnsi="Marianne"/>
        </w:rPr>
        <w:t xml:space="preserve">(2) </w:t>
      </w:r>
      <w:r w:rsidR="00C215ED">
        <w:rPr>
          <w:rFonts w:ascii="Marianne" w:hAnsi="Marianne"/>
        </w:rPr>
        <w:t xml:space="preserve">et </w:t>
      </w:r>
      <w:r w:rsidR="00DA6969">
        <w:rPr>
          <w:rFonts w:ascii="Marianne" w:hAnsi="Marianne"/>
        </w:rPr>
        <w:t xml:space="preserve">instituer un dispositif régulier </w:t>
      </w:r>
      <w:r w:rsidR="00FD0ED7">
        <w:rPr>
          <w:rFonts w:ascii="Marianne" w:hAnsi="Marianne"/>
        </w:rPr>
        <w:t xml:space="preserve">et systématique </w:t>
      </w:r>
      <w:r w:rsidR="00DA6969">
        <w:rPr>
          <w:rFonts w:ascii="Marianne" w:hAnsi="Marianne"/>
        </w:rPr>
        <w:t xml:space="preserve">de </w:t>
      </w:r>
      <w:r w:rsidR="003D1463">
        <w:rPr>
          <w:rFonts w:ascii="Marianne" w:hAnsi="Marianne"/>
        </w:rPr>
        <w:t>radiation des listes électorales (3)</w:t>
      </w:r>
      <w:r w:rsidR="00DA6969">
        <w:rPr>
          <w:rFonts w:ascii="Marianne" w:hAnsi="Marianne"/>
        </w:rPr>
        <w:t>.</w:t>
      </w:r>
    </w:p>
    <w:p w14:paraId="777646FF" w14:textId="4737CD18" w:rsidR="003E733F" w:rsidRPr="004260D9" w:rsidRDefault="00CF152A" w:rsidP="006834A3">
      <w:pPr>
        <w:pBdr>
          <w:bottom w:val="single" w:sz="8" w:space="1" w:color="833C0B" w:themeColor="accent2" w:themeShade="80"/>
          <w:right w:val="single" w:sz="8" w:space="4" w:color="833C0B" w:themeColor="accent2" w:themeShade="80"/>
        </w:pBdr>
        <w:shd w:val="clear" w:color="auto" w:fill="F4B083" w:themeFill="accent2" w:themeFillTint="99"/>
        <w:spacing w:before="360" w:after="360"/>
        <w:jc w:val="both"/>
        <w:rPr>
          <w:rFonts w:ascii="Marianne" w:hAnsi="Marianne"/>
          <w:b/>
          <w:caps/>
        </w:rPr>
      </w:pPr>
      <w:r w:rsidRPr="004260D9">
        <w:rPr>
          <w:rFonts w:ascii="Marianne" w:hAnsi="Marianne"/>
          <w:b/>
          <w:caps/>
        </w:rPr>
        <w:t xml:space="preserve">1 - </w:t>
      </w:r>
      <w:r w:rsidR="00231979" w:rsidRPr="004260D9">
        <w:rPr>
          <w:rFonts w:ascii="Marianne" w:hAnsi="Marianne"/>
          <w:b/>
          <w:caps/>
        </w:rPr>
        <w:t>Favoriser la</w:t>
      </w:r>
      <w:r w:rsidR="003E733F" w:rsidRPr="004260D9">
        <w:rPr>
          <w:rFonts w:ascii="Marianne" w:hAnsi="Marianne"/>
          <w:b/>
          <w:caps/>
        </w:rPr>
        <w:t xml:space="preserve"> tranversalité</w:t>
      </w:r>
      <w:r w:rsidR="00231979" w:rsidRPr="004260D9">
        <w:rPr>
          <w:rFonts w:ascii="Marianne" w:hAnsi="Marianne"/>
          <w:b/>
          <w:caps/>
        </w:rPr>
        <w:t xml:space="preserve"> </w:t>
      </w:r>
      <w:r w:rsidR="004260D9" w:rsidRPr="004260D9">
        <w:rPr>
          <w:rFonts w:ascii="Marianne" w:hAnsi="Marianne"/>
          <w:b/>
          <w:caps/>
        </w:rPr>
        <w:t xml:space="preserve">ENTRE </w:t>
      </w:r>
      <w:r w:rsidR="00C215ED">
        <w:rPr>
          <w:rFonts w:ascii="Marianne" w:hAnsi="Marianne"/>
          <w:b/>
          <w:caps/>
        </w:rPr>
        <w:t xml:space="preserve">les </w:t>
      </w:r>
      <w:r w:rsidR="004260D9" w:rsidRPr="004260D9">
        <w:rPr>
          <w:rFonts w:ascii="Marianne" w:hAnsi="Marianne"/>
          <w:b/>
          <w:caps/>
        </w:rPr>
        <w:t>SERVICES</w:t>
      </w:r>
    </w:p>
    <w:p w14:paraId="0F8EA18C" w14:textId="0445408C" w:rsidR="003E733F" w:rsidRPr="004260D9" w:rsidRDefault="003E733F" w:rsidP="00E00BAD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r w:rsidRPr="004260D9">
        <w:rPr>
          <w:rFonts w:ascii="Marianne" w:hAnsi="Marianne"/>
        </w:rPr>
        <w:t>Entre les services des communes</w:t>
      </w:r>
      <w:r w:rsidR="004260D9">
        <w:rPr>
          <w:rFonts w:ascii="Calibri" w:hAnsi="Calibri" w:cs="Calibri"/>
        </w:rPr>
        <w:t> </w:t>
      </w:r>
      <w:r w:rsidR="004260D9">
        <w:rPr>
          <w:rFonts w:ascii="Marianne" w:hAnsi="Marianne"/>
        </w:rPr>
        <w:t>:</w:t>
      </w:r>
    </w:p>
    <w:p w14:paraId="17D8615E" w14:textId="39A090B5" w:rsidR="00231979" w:rsidRPr="004260D9" w:rsidRDefault="00A47050" w:rsidP="00FB3552">
      <w:pPr>
        <w:pStyle w:val="Paragraphedeliste"/>
        <w:numPr>
          <w:ilvl w:val="1"/>
          <w:numId w:val="1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Améliorer la qualité </w:t>
      </w:r>
      <w:r w:rsidR="00231979" w:rsidRPr="004260D9">
        <w:rPr>
          <w:rFonts w:ascii="Marianne" w:hAnsi="Marianne"/>
        </w:rPr>
        <w:t>de</w:t>
      </w:r>
      <w:r>
        <w:rPr>
          <w:rFonts w:ascii="Marianne" w:hAnsi="Marianne"/>
        </w:rPr>
        <w:t xml:space="preserve"> l’a</w:t>
      </w:r>
      <w:r w:rsidR="00231979" w:rsidRPr="004260D9">
        <w:rPr>
          <w:rFonts w:ascii="Marianne" w:hAnsi="Marianne"/>
        </w:rPr>
        <w:t>dress</w:t>
      </w:r>
      <w:r>
        <w:rPr>
          <w:rFonts w:ascii="Marianne" w:hAnsi="Marianne"/>
        </w:rPr>
        <w:t>age de la commune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nom des voies, numérotation,</w:t>
      </w:r>
      <w:r w:rsidR="00884D37" w:rsidRPr="004260D9">
        <w:rPr>
          <w:rFonts w:ascii="Marianne" w:hAnsi="Marianne"/>
        </w:rPr>
        <w:t xml:space="preserve"> lieux-dits</w:t>
      </w:r>
      <w:r w:rsidR="00884D37" w:rsidRPr="004260D9">
        <w:rPr>
          <w:rFonts w:ascii="Calibri" w:hAnsi="Calibri" w:cs="Calibri"/>
        </w:rPr>
        <w:t> </w:t>
      </w:r>
      <w:r w:rsidR="00884D37" w:rsidRPr="004260D9">
        <w:rPr>
          <w:rFonts w:ascii="Marianne" w:hAnsi="Marianne"/>
        </w:rPr>
        <w:t>;</w:t>
      </w:r>
    </w:p>
    <w:p w14:paraId="34921E1E" w14:textId="741E0523" w:rsidR="00010F21" w:rsidRPr="00066B92" w:rsidRDefault="00010F21" w:rsidP="00066B92">
      <w:pPr>
        <w:pStyle w:val="Paragraphedeliste"/>
        <w:numPr>
          <w:ilvl w:val="1"/>
          <w:numId w:val="1"/>
        </w:numPr>
        <w:jc w:val="both"/>
        <w:rPr>
          <w:rFonts w:ascii="Marianne" w:hAnsi="Marianne"/>
        </w:rPr>
      </w:pPr>
      <w:r w:rsidRPr="00066B92">
        <w:rPr>
          <w:rFonts w:ascii="Marianne" w:hAnsi="Marianne"/>
        </w:rPr>
        <w:t xml:space="preserve">Actualiser régulièrement les adresses des électeurs </w:t>
      </w:r>
      <w:r w:rsidR="00A47050" w:rsidRPr="00066B92">
        <w:rPr>
          <w:rFonts w:ascii="Marianne" w:hAnsi="Marianne"/>
        </w:rPr>
        <w:t>par tout moyen utile</w:t>
      </w:r>
      <w:r w:rsidR="00066B92" w:rsidRPr="00066B92">
        <w:rPr>
          <w:rFonts w:ascii="Marianne" w:hAnsi="Marianne"/>
        </w:rPr>
        <w:t>, le cas échéant tenter d’identifier les coordonnées téléphoniques ou courriel des électeurs concernés par des PND</w:t>
      </w:r>
      <w:r w:rsidR="0034528A">
        <w:rPr>
          <w:rFonts w:ascii="Marianne" w:hAnsi="Marianne"/>
        </w:rPr>
        <w:t xml:space="preserve"> </w:t>
      </w:r>
      <w:r w:rsidR="00A47050" w:rsidRPr="00066B92">
        <w:rPr>
          <w:rFonts w:ascii="Marianne" w:hAnsi="Marianne"/>
        </w:rPr>
        <w:t>;</w:t>
      </w:r>
    </w:p>
    <w:p w14:paraId="51C8976C" w14:textId="4D57B4B4" w:rsidR="002138BF" w:rsidRPr="00010F21" w:rsidRDefault="002138BF" w:rsidP="00FD2854">
      <w:pPr>
        <w:pStyle w:val="Paragraphedeliste"/>
        <w:numPr>
          <w:ilvl w:val="1"/>
          <w:numId w:val="1"/>
        </w:numPr>
        <w:jc w:val="both"/>
        <w:rPr>
          <w:rFonts w:ascii="Marianne" w:hAnsi="Marianne"/>
        </w:rPr>
      </w:pPr>
      <w:r w:rsidRPr="00010F21">
        <w:rPr>
          <w:rFonts w:ascii="Marianne" w:hAnsi="Marianne"/>
        </w:rPr>
        <w:t>Systématiser la remontée</w:t>
      </w:r>
      <w:r w:rsidR="00010F21" w:rsidRPr="00010F21">
        <w:rPr>
          <w:rFonts w:ascii="Marianne" w:hAnsi="Marianne"/>
        </w:rPr>
        <w:t>, la conservation</w:t>
      </w:r>
      <w:r w:rsidRPr="00010F21">
        <w:rPr>
          <w:rFonts w:ascii="Marianne" w:hAnsi="Marianne"/>
        </w:rPr>
        <w:t xml:space="preserve"> et le partage en interne des PND</w:t>
      </w:r>
      <w:r w:rsidR="00010F21" w:rsidRPr="00010F21">
        <w:rPr>
          <w:rFonts w:ascii="Calibri" w:hAnsi="Calibri" w:cs="Calibri"/>
        </w:rPr>
        <w:t> </w:t>
      </w:r>
      <w:r w:rsidR="00010F21" w:rsidRPr="00010F21">
        <w:rPr>
          <w:rFonts w:ascii="Marianne" w:hAnsi="Marianne"/>
        </w:rPr>
        <w:t>; les consolider dans un fichier ou un classeur pour faciliter les recherches, les démarches effectuées et les informations collectées ;</w:t>
      </w:r>
    </w:p>
    <w:p w14:paraId="153C34A5" w14:textId="535E6FEE" w:rsidR="000C0F93" w:rsidRPr="00FD45BB" w:rsidRDefault="00FB3552" w:rsidP="00FD45BB">
      <w:pPr>
        <w:pStyle w:val="Paragraphedeliste"/>
        <w:numPr>
          <w:ilvl w:val="1"/>
          <w:numId w:val="1"/>
        </w:numPr>
        <w:jc w:val="both"/>
        <w:rPr>
          <w:rFonts w:ascii="Marianne" w:hAnsi="Marianne"/>
        </w:rPr>
      </w:pPr>
      <w:r>
        <w:rPr>
          <w:rFonts w:ascii="Marianne" w:hAnsi="Marianne"/>
        </w:rPr>
        <w:t>Mieux distinguer</w:t>
      </w:r>
      <w:r w:rsidR="000C0F93" w:rsidRPr="004260D9">
        <w:rPr>
          <w:rFonts w:ascii="Marianne" w:hAnsi="Marianne"/>
        </w:rPr>
        <w:t xml:space="preserve"> adresse de contact et adresse de rattachement</w:t>
      </w:r>
      <w:r w:rsidR="00066B92">
        <w:rPr>
          <w:rFonts w:ascii="Calibri" w:hAnsi="Calibri" w:cs="Calibri"/>
        </w:rPr>
        <w:t> </w:t>
      </w:r>
      <w:r w:rsidR="00066B92">
        <w:rPr>
          <w:rFonts w:ascii="Marianne" w:hAnsi="Marianne"/>
        </w:rPr>
        <w:t>: l’adresse de rattachement est obligatoire et correspond à l’attache au bureau de vote tandis que l’adresse de contact, optionnelle, peut-être précisée si elle est différente de l’adresse de rattachement</w:t>
      </w:r>
      <w:r w:rsidR="007011E7">
        <w:rPr>
          <w:rFonts w:ascii="Marianne" w:hAnsi="Marianne"/>
        </w:rPr>
        <w:t xml:space="preserve">. </w:t>
      </w:r>
      <w:r w:rsidR="00FD45BB" w:rsidRPr="00FD45BB">
        <w:rPr>
          <w:rFonts w:ascii="Marianne" w:hAnsi="Marianne"/>
        </w:rPr>
        <w:t>Au moment de l’adressage de la propagande électorale, c’est par défaut l’adresse de rattachement qui est inscrite sur l’enveloppe ; cependant, si une adresse de contact a été renseignée et si elle est différente de l’adresse de rattachement, c'est l'adresse de contact q</w:t>
      </w:r>
      <w:r w:rsidR="00FD45BB">
        <w:rPr>
          <w:rFonts w:ascii="Marianne" w:hAnsi="Marianne"/>
        </w:rPr>
        <w:t xml:space="preserve">ui est inscrite sur l'enveloppe </w:t>
      </w:r>
      <w:r w:rsidR="000C0F93" w:rsidRPr="00FD45BB">
        <w:rPr>
          <w:rFonts w:ascii="Marianne" w:hAnsi="Marianne"/>
        </w:rPr>
        <w:t>;</w:t>
      </w:r>
    </w:p>
    <w:p w14:paraId="72E0BAD8" w14:textId="05B62432" w:rsidR="00231979" w:rsidRPr="004260D9" w:rsidRDefault="00FB3552" w:rsidP="00FB3552">
      <w:pPr>
        <w:pStyle w:val="Paragraphedeliste"/>
        <w:numPr>
          <w:ilvl w:val="1"/>
          <w:numId w:val="1"/>
        </w:numPr>
        <w:jc w:val="both"/>
        <w:rPr>
          <w:rFonts w:ascii="Marianne" w:hAnsi="Marianne"/>
        </w:rPr>
      </w:pPr>
      <w:r>
        <w:rPr>
          <w:rFonts w:ascii="Marianne" w:hAnsi="Marianne" w:cs="Calibri"/>
        </w:rPr>
        <w:t>Procéder à des vérifications</w:t>
      </w:r>
      <w:r w:rsidR="00231979" w:rsidRPr="004260D9">
        <w:rPr>
          <w:rFonts w:ascii="Marianne" w:hAnsi="Marianne" w:cs="Calibri"/>
        </w:rPr>
        <w:t xml:space="preserve"> sur place, par exemple par la police municipale, en regroupant les PND par quartier</w:t>
      </w:r>
      <w:r w:rsidR="00231979" w:rsidRPr="004260D9">
        <w:rPr>
          <w:rFonts w:ascii="Calibri" w:hAnsi="Calibri" w:cs="Calibri"/>
        </w:rPr>
        <w:t> </w:t>
      </w:r>
      <w:r w:rsidR="00231979" w:rsidRPr="004260D9">
        <w:rPr>
          <w:rFonts w:ascii="Marianne" w:hAnsi="Marianne" w:cs="Calibri"/>
        </w:rPr>
        <w:t>;</w:t>
      </w:r>
    </w:p>
    <w:p w14:paraId="24106B1E" w14:textId="142F64E5" w:rsidR="003B7DFC" w:rsidRPr="004260D9" w:rsidRDefault="00A21E29" w:rsidP="00FB3552">
      <w:pPr>
        <w:pStyle w:val="Paragraphedeliste"/>
        <w:numPr>
          <w:ilvl w:val="1"/>
          <w:numId w:val="1"/>
        </w:numPr>
        <w:jc w:val="both"/>
        <w:rPr>
          <w:rFonts w:ascii="Marianne" w:hAnsi="Marianne"/>
        </w:rPr>
      </w:pPr>
      <w:r>
        <w:rPr>
          <w:rFonts w:ascii="Marianne" w:hAnsi="Marianne" w:cs="Calibri"/>
        </w:rPr>
        <w:t>Solliciter les</w:t>
      </w:r>
      <w:r w:rsidR="003B7DFC" w:rsidRPr="004260D9">
        <w:rPr>
          <w:rFonts w:ascii="Marianne" w:hAnsi="Marianne" w:cs="Calibri"/>
        </w:rPr>
        <w:t xml:space="preserve"> élus</w:t>
      </w:r>
      <w:r w:rsidR="003B7DFC" w:rsidRPr="004260D9">
        <w:rPr>
          <w:rFonts w:ascii="Calibri" w:hAnsi="Calibri" w:cs="Calibri"/>
        </w:rPr>
        <w:t> </w:t>
      </w:r>
      <w:r w:rsidR="003B7DFC" w:rsidRPr="004260D9">
        <w:rPr>
          <w:rFonts w:ascii="Marianne" w:hAnsi="Marianne" w:cs="Calibri"/>
        </w:rPr>
        <w:t>;</w:t>
      </w:r>
    </w:p>
    <w:p w14:paraId="494516FA" w14:textId="76538A7D" w:rsidR="003E733F" w:rsidRPr="004260D9" w:rsidRDefault="00010F21" w:rsidP="00E00BAD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r>
        <w:rPr>
          <w:rFonts w:ascii="Marianne" w:hAnsi="Marianne"/>
        </w:rPr>
        <w:t>Actualiser les adresses en relation avec</w:t>
      </w:r>
      <w:r w:rsidR="00231979" w:rsidRPr="004260D9">
        <w:rPr>
          <w:rFonts w:ascii="Marianne" w:hAnsi="Marianne"/>
        </w:rPr>
        <w:t xml:space="preserve"> </w:t>
      </w:r>
      <w:r w:rsidR="003B7DFC" w:rsidRPr="004260D9">
        <w:rPr>
          <w:rFonts w:ascii="Marianne" w:hAnsi="Marianne"/>
        </w:rPr>
        <w:t>les organismes publics</w:t>
      </w:r>
      <w:r w:rsidR="003B7DFC" w:rsidRPr="004260D9">
        <w:rPr>
          <w:rFonts w:ascii="Calibri" w:hAnsi="Calibri" w:cs="Calibri"/>
        </w:rPr>
        <w:t> </w:t>
      </w:r>
      <w:r>
        <w:rPr>
          <w:rFonts w:ascii="Marianne" w:hAnsi="Marianne"/>
        </w:rPr>
        <w:t>(</w:t>
      </w:r>
      <w:r w:rsidR="00A05ED7" w:rsidRPr="004260D9">
        <w:rPr>
          <w:rFonts w:ascii="Marianne" w:hAnsi="Marianne"/>
        </w:rPr>
        <w:t>rôle</w:t>
      </w:r>
      <w:r w:rsidR="003B7DFC" w:rsidRPr="004260D9">
        <w:rPr>
          <w:rFonts w:ascii="Marianne" w:hAnsi="Marianne"/>
        </w:rPr>
        <w:t xml:space="preserve"> des contributions</w:t>
      </w:r>
      <w:r w:rsidR="00A021EB">
        <w:rPr>
          <w:rFonts w:ascii="Marianne" w:hAnsi="Marianne"/>
        </w:rPr>
        <w:t xml:space="preserve"> directes</w:t>
      </w:r>
      <w:r w:rsidR="007011E7">
        <w:rPr>
          <w:rFonts w:ascii="Marianne" w:hAnsi="Marianne"/>
        </w:rPr>
        <w:t xml:space="preserve"> notamment)</w:t>
      </w:r>
      <w:r>
        <w:rPr>
          <w:rFonts w:ascii="Marianne" w:hAnsi="Marianne"/>
        </w:rPr>
        <w:t>;</w:t>
      </w:r>
    </w:p>
    <w:p w14:paraId="65585AA5" w14:textId="682CCAAE" w:rsidR="009C4FA9" w:rsidRPr="004260D9" w:rsidRDefault="00010F21" w:rsidP="00E00BAD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r>
        <w:rPr>
          <w:rFonts w:ascii="Marianne" w:hAnsi="Marianne"/>
        </w:rPr>
        <w:t>En relation avec</w:t>
      </w:r>
      <w:r w:rsidR="009C4FA9" w:rsidRPr="004260D9">
        <w:rPr>
          <w:rFonts w:ascii="Marianne" w:hAnsi="Marianne"/>
        </w:rPr>
        <w:t xml:space="preserve"> La Poste</w:t>
      </w:r>
      <w:r w:rsidR="006E7B3C" w:rsidRPr="004260D9">
        <w:rPr>
          <w:rFonts w:ascii="Calibri" w:hAnsi="Calibri" w:cs="Calibri"/>
        </w:rPr>
        <w:t> </w:t>
      </w:r>
      <w:r w:rsidR="006E7B3C" w:rsidRPr="004260D9">
        <w:rPr>
          <w:rFonts w:ascii="Marianne" w:hAnsi="Marianne"/>
        </w:rPr>
        <w:t>:</w:t>
      </w:r>
    </w:p>
    <w:p w14:paraId="3585C893" w14:textId="0B74482C" w:rsidR="006E7B3C" w:rsidRPr="004260D9" w:rsidRDefault="006E7B3C" w:rsidP="00E00BAD">
      <w:pPr>
        <w:pStyle w:val="Paragraphedeliste"/>
        <w:numPr>
          <w:ilvl w:val="1"/>
          <w:numId w:val="1"/>
        </w:numPr>
        <w:jc w:val="both"/>
        <w:rPr>
          <w:rFonts w:ascii="Marianne" w:hAnsi="Marianne"/>
        </w:rPr>
      </w:pPr>
      <w:r w:rsidRPr="004260D9">
        <w:rPr>
          <w:rFonts w:ascii="Marianne" w:hAnsi="Marianne"/>
        </w:rPr>
        <w:t>Echange</w:t>
      </w:r>
      <w:r w:rsidR="00010F21">
        <w:rPr>
          <w:rFonts w:ascii="Marianne" w:hAnsi="Marianne"/>
        </w:rPr>
        <w:t>r</w:t>
      </w:r>
      <w:r w:rsidRPr="004260D9">
        <w:rPr>
          <w:rFonts w:ascii="Marianne" w:hAnsi="Marianne"/>
        </w:rPr>
        <w:t xml:space="preserve"> avec les facteurs et correspondants locaux</w:t>
      </w:r>
      <w:r w:rsidRPr="004260D9">
        <w:rPr>
          <w:rFonts w:ascii="Calibri" w:hAnsi="Calibri" w:cs="Calibri"/>
        </w:rPr>
        <w:t> </w:t>
      </w:r>
      <w:r w:rsidR="00066B92" w:rsidRPr="00066B92">
        <w:rPr>
          <w:rFonts w:ascii="Marianne" w:hAnsi="Marianne" w:cs="Calibri"/>
        </w:rPr>
        <w:t>de La Poste</w:t>
      </w:r>
      <w:r w:rsidR="00066B92">
        <w:rPr>
          <w:rFonts w:ascii="Calibri" w:hAnsi="Calibri" w:cs="Calibri"/>
        </w:rPr>
        <w:t xml:space="preserve"> </w:t>
      </w:r>
      <w:r w:rsidRPr="004260D9">
        <w:rPr>
          <w:rFonts w:ascii="Marianne" w:hAnsi="Marianne"/>
        </w:rPr>
        <w:t>;</w:t>
      </w:r>
    </w:p>
    <w:p w14:paraId="31C9CCA8" w14:textId="7AF41CCF" w:rsidR="006E7B3C" w:rsidRPr="004260D9" w:rsidRDefault="00010F21" w:rsidP="00E00BAD">
      <w:pPr>
        <w:pStyle w:val="Paragraphedeliste"/>
        <w:numPr>
          <w:ilvl w:val="1"/>
          <w:numId w:val="1"/>
        </w:numPr>
        <w:jc w:val="both"/>
        <w:rPr>
          <w:rFonts w:ascii="Marianne" w:hAnsi="Marianne"/>
        </w:rPr>
      </w:pPr>
      <w:r>
        <w:rPr>
          <w:rFonts w:ascii="Marianne" w:hAnsi="Marianne"/>
        </w:rPr>
        <w:t>Exploiter</w:t>
      </w:r>
      <w:r w:rsidR="006E7B3C" w:rsidRPr="004260D9">
        <w:rPr>
          <w:rFonts w:ascii="Marianne" w:hAnsi="Marianne"/>
        </w:rPr>
        <w:t xml:space="preserve"> </w:t>
      </w:r>
      <w:r>
        <w:rPr>
          <w:rFonts w:ascii="Marianne" w:hAnsi="Marianne"/>
        </w:rPr>
        <w:t>l</w:t>
      </w:r>
      <w:r w:rsidR="006E7B3C" w:rsidRPr="004260D9">
        <w:rPr>
          <w:rFonts w:ascii="Marianne" w:hAnsi="Marianne"/>
        </w:rPr>
        <w:t xml:space="preserve">es contrats et </w:t>
      </w:r>
      <w:r>
        <w:rPr>
          <w:rFonts w:ascii="Marianne" w:hAnsi="Marianne"/>
        </w:rPr>
        <w:t>d</w:t>
      </w:r>
      <w:r w:rsidR="006E7B3C" w:rsidRPr="004260D9">
        <w:rPr>
          <w:rFonts w:ascii="Marianne" w:hAnsi="Marianne"/>
        </w:rPr>
        <w:t xml:space="preserve">es adresses de </w:t>
      </w:r>
      <w:r w:rsidR="00066B92" w:rsidRPr="004260D9">
        <w:rPr>
          <w:rFonts w:ascii="Marianne" w:hAnsi="Marianne"/>
        </w:rPr>
        <w:t>réexpédition</w:t>
      </w:r>
      <w:r w:rsidR="00066B92" w:rsidRPr="004260D9">
        <w:rPr>
          <w:rFonts w:ascii="Calibri" w:hAnsi="Calibri" w:cs="Calibri"/>
        </w:rPr>
        <w:t> </w:t>
      </w:r>
      <w:r w:rsidR="00066B92" w:rsidRPr="00066B92">
        <w:rPr>
          <w:rFonts w:ascii="Marianne" w:hAnsi="Marianne" w:cs="Calibri"/>
        </w:rPr>
        <w:t>dans</w:t>
      </w:r>
      <w:r w:rsidR="00DA10CF" w:rsidRPr="00782886">
        <w:rPr>
          <w:rFonts w:ascii="Marianne" w:hAnsi="Marianne" w:cs="Calibri"/>
        </w:rPr>
        <w:t xml:space="preserve"> le cas</w:t>
      </w:r>
      <w:r w:rsidR="00DA10CF">
        <w:rPr>
          <w:rFonts w:ascii="Calibri" w:hAnsi="Calibri" w:cs="Calibri"/>
        </w:rPr>
        <w:t xml:space="preserve"> </w:t>
      </w:r>
      <w:r w:rsidR="00782886">
        <w:rPr>
          <w:rFonts w:ascii="Marianne" w:hAnsi="Marianne"/>
        </w:rPr>
        <w:t>où la commune en dispose</w:t>
      </w:r>
      <w:r w:rsidR="006E7B3C" w:rsidRPr="004260D9">
        <w:rPr>
          <w:rFonts w:ascii="Marianne" w:hAnsi="Marianne"/>
        </w:rPr>
        <w:t>;</w:t>
      </w:r>
    </w:p>
    <w:p w14:paraId="361D3F67" w14:textId="735AA90E" w:rsidR="007011E7" w:rsidRPr="009771D7" w:rsidRDefault="006E7B3C" w:rsidP="009771D7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r w:rsidRPr="004260D9">
        <w:rPr>
          <w:rFonts w:ascii="Marianne" w:hAnsi="Marianne"/>
        </w:rPr>
        <w:t xml:space="preserve">Avec les notifications de changement de coordonnées </w:t>
      </w:r>
      <w:r w:rsidR="00D33577" w:rsidRPr="004260D9">
        <w:rPr>
          <w:rFonts w:ascii="Marianne" w:hAnsi="Marianne"/>
        </w:rPr>
        <w:t xml:space="preserve">reçues via la plateforme </w:t>
      </w:r>
      <w:proofErr w:type="spellStart"/>
      <w:r w:rsidR="00D33577" w:rsidRPr="004260D9">
        <w:rPr>
          <w:rFonts w:ascii="Marianne" w:hAnsi="Marianne"/>
        </w:rPr>
        <w:t>Hubeel</w:t>
      </w:r>
      <w:proofErr w:type="spellEnd"/>
      <w:r w:rsidR="00D33577" w:rsidRPr="004260D9">
        <w:rPr>
          <w:rFonts w:ascii="Marianne" w:hAnsi="Marianne"/>
        </w:rPr>
        <w:t xml:space="preserve"> </w:t>
      </w:r>
      <w:r w:rsidR="008B4AA0" w:rsidRPr="004260D9">
        <w:rPr>
          <w:rFonts w:ascii="Marianne" w:hAnsi="Marianne"/>
        </w:rPr>
        <w:t>(service-public)</w:t>
      </w:r>
      <w:r w:rsidR="008B4AA0" w:rsidRPr="004260D9">
        <w:rPr>
          <w:rFonts w:ascii="Calibri" w:hAnsi="Calibri" w:cs="Calibri"/>
        </w:rPr>
        <w:t> </w:t>
      </w:r>
      <w:r w:rsidR="008B4AA0" w:rsidRPr="004260D9">
        <w:rPr>
          <w:rFonts w:ascii="Marianne" w:hAnsi="Marianne"/>
        </w:rPr>
        <w:t>;</w:t>
      </w:r>
      <w:bookmarkStart w:id="0" w:name="_GoBack"/>
      <w:bookmarkEnd w:id="0"/>
      <w:r w:rsidR="007011E7" w:rsidRPr="009771D7">
        <w:rPr>
          <w:rFonts w:ascii="Marianne" w:hAnsi="Marianne"/>
        </w:rPr>
        <w:br w:type="page"/>
      </w:r>
    </w:p>
    <w:p w14:paraId="680E4C73" w14:textId="6860327D" w:rsidR="00231979" w:rsidRPr="004260D9" w:rsidRDefault="004260D9" w:rsidP="006834A3">
      <w:pPr>
        <w:pBdr>
          <w:bottom w:val="single" w:sz="8" w:space="1" w:color="833C0B" w:themeColor="accent2" w:themeShade="80"/>
          <w:right w:val="single" w:sz="8" w:space="4" w:color="833C0B" w:themeColor="accent2" w:themeShade="80"/>
        </w:pBdr>
        <w:shd w:val="clear" w:color="auto" w:fill="F4B083" w:themeFill="accent2" w:themeFillTint="99"/>
        <w:spacing w:before="360" w:after="360"/>
        <w:jc w:val="both"/>
        <w:rPr>
          <w:rFonts w:ascii="Marianne" w:hAnsi="Marianne"/>
          <w:b/>
          <w:caps/>
        </w:rPr>
      </w:pPr>
      <w:r w:rsidRPr="004260D9">
        <w:rPr>
          <w:rFonts w:ascii="Marianne" w:hAnsi="Marianne"/>
          <w:b/>
          <w:caps/>
        </w:rPr>
        <w:lastRenderedPageBreak/>
        <w:t>2</w:t>
      </w:r>
      <w:r w:rsidR="00CF152A" w:rsidRPr="004260D9">
        <w:rPr>
          <w:rFonts w:ascii="Marianne" w:hAnsi="Marianne"/>
          <w:b/>
          <w:caps/>
        </w:rPr>
        <w:t xml:space="preserve"> </w:t>
      </w:r>
      <w:r w:rsidR="00C215ED">
        <w:rPr>
          <w:rFonts w:ascii="Marianne" w:hAnsi="Marianne"/>
          <w:b/>
          <w:caps/>
        </w:rPr>
        <w:t>–</w:t>
      </w:r>
      <w:r w:rsidR="00CF152A" w:rsidRPr="004260D9">
        <w:rPr>
          <w:rFonts w:ascii="Marianne" w:hAnsi="Marianne"/>
          <w:b/>
          <w:caps/>
        </w:rPr>
        <w:t xml:space="preserve"> </w:t>
      </w:r>
      <w:r w:rsidR="00C215ED">
        <w:rPr>
          <w:rFonts w:ascii="Marianne" w:hAnsi="Marianne"/>
          <w:b/>
          <w:caps/>
        </w:rPr>
        <w:t xml:space="preserve">Renforcer L’INFORMATION DES </w:t>
      </w:r>
      <w:r w:rsidR="00DA6969">
        <w:rPr>
          <w:rFonts w:ascii="Marianne" w:hAnsi="Marianne"/>
          <w:b/>
          <w:caps/>
        </w:rPr>
        <w:t>électeurs</w:t>
      </w:r>
    </w:p>
    <w:p w14:paraId="68B1E2A9" w14:textId="7D785AAF" w:rsidR="00010F21" w:rsidRPr="004260D9" w:rsidRDefault="00010F21" w:rsidP="00010F21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 w:rsidRPr="004260D9">
        <w:rPr>
          <w:rFonts w:ascii="Marianne" w:hAnsi="Marianne"/>
        </w:rPr>
        <w:t>Inviter les nouveaux arrivants à s’inscrire sur la liste électorale de la commune</w:t>
      </w:r>
      <w:r w:rsidR="0037689D">
        <w:rPr>
          <w:rFonts w:ascii="Marianne" w:hAnsi="Marianne"/>
        </w:rPr>
        <w:t>, ce qui aura pour effet d’entraîner leur</w:t>
      </w:r>
      <w:r w:rsidRPr="004260D9">
        <w:rPr>
          <w:rFonts w:ascii="Marianne" w:hAnsi="Marianne"/>
        </w:rPr>
        <w:t xml:space="preserve"> </w:t>
      </w:r>
      <w:r w:rsidR="0037689D" w:rsidRPr="004260D9">
        <w:rPr>
          <w:rFonts w:ascii="Marianne" w:hAnsi="Marianne"/>
        </w:rPr>
        <w:t>radi</w:t>
      </w:r>
      <w:r w:rsidR="0037689D">
        <w:rPr>
          <w:rFonts w:ascii="Marianne" w:hAnsi="Marianne"/>
        </w:rPr>
        <w:t>ation</w:t>
      </w:r>
      <w:r w:rsidR="0037689D" w:rsidRPr="004260D9">
        <w:rPr>
          <w:rFonts w:ascii="Marianne" w:hAnsi="Marianne"/>
        </w:rPr>
        <w:t xml:space="preserve"> </w:t>
      </w:r>
      <w:r>
        <w:rPr>
          <w:rFonts w:ascii="Marianne" w:hAnsi="Marianne"/>
        </w:rPr>
        <w:t xml:space="preserve">d’office </w:t>
      </w:r>
      <w:r w:rsidRPr="004260D9">
        <w:rPr>
          <w:rFonts w:ascii="Marianne" w:hAnsi="Marianne"/>
        </w:rPr>
        <w:t>de leur ancienne commune</w:t>
      </w:r>
      <w:r w:rsidRPr="004260D9">
        <w:rPr>
          <w:rFonts w:ascii="Calibri" w:hAnsi="Calibri" w:cs="Calibri"/>
        </w:rPr>
        <w:t> </w:t>
      </w:r>
      <w:r w:rsidRPr="004260D9">
        <w:rPr>
          <w:rFonts w:ascii="Marianne" w:hAnsi="Marianne"/>
        </w:rPr>
        <w:t>;</w:t>
      </w:r>
    </w:p>
    <w:p w14:paraId="75B52D41" w14:textId="0D3BF213" w:rsidR="00FB3552" w:rsidRPr="00FB3552" w:rsidRDefault="00010F21" w:rsidP="00FB3552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Inviter</w:t>
      </w:r>
      <w:r w:rsidR="00FB3552" w:rsidRPr="004260D9">
        <w:rPr>
          <w:rFonts w:ascii="Marianne" w:hAnsi="Marianne"/>
        </w:rPr>
        <w:t xml:space="preserve"> les habitants à mettre à jour leur adresse sur </w:t>
      </w:r>
      <w:r>
        <w:rPr>
          <w:rFonts w:ascii="Marianne" w:hAnsi="Marianne"/>
        </w:rPr>
        <w:t xml:space="preserve">les listes électorales lors de leurs démarches en mairie, par exemple lors du </w:t>
      </w:r>
      <w:r w:rsidR="00FB3552" w:rsidRPr="004260D9">
        <w:rPr>
          <w:rFonts w:ascii="Marianne" w:hAnsi="Marianne"/>
        </w:rPr>
        <w:t>dépôt</w:t>
      </w:r>
      <w:r>
        <w:rPr>
          <w:rFonts w:ascii="Marianne" w:hAnsi="Marianne"/>
        </w:rPr>
        <w:t xml:space="preserve"> d’une demande de</w:t>
      </w:r>
      <w:r w:rsidR="00FB3552" w:rsidRPr="004260D9">
        <w:rPr>
          <w:rFonts w:ascii="Marianne" w:hAnsi="Marianne"/>
        </w:rPr>
        <w:t xml:space="preserve"> carte nationale d’identité </w:t>
      </w:r>
      <w:r>
        <w:rPr>
          <w:rFonts w:ascii="Marianne" w:hAnsi="Marianne"/>
        </w:rPr>
        <w:t>ou</w:t>
      </w:r>
      <w:r w:rsidR="00FB3552" w:rsidRPr="004260D9">
        <w:rPr>
          <w:rFonts w:ascii="Marianne" w:hAnsi="Marianne"/>
        </w:rPr>
        <w:t xml:space="preserve"> de passeport</w:t>
      </w:r>
      <w:r w:rsidR="00FB3552" w:rsidRPr="004260D9">
        <w:rPr>
          <w:rFonts w:ascii="Calibri" w:hAnsi="Calibri" w:cs="Calibri"/>
        </w:rPr>
        <w:t> </w:t>
      </w:r>
      <w:r w:rsidR="00FB3552" w:rsidRPr="004260D9">
        <w:rPr>
          <w:rFonts w:ascii="Marianne" w:hAnsi="Marianne"/>
        </w:rPr>
        <w:t>;</w:t>
      </w:r>
    </w:p>
    <w:p w14:paraId="0797D24A" w14:textId="70C2706F" w:rsidR="00FC19BA" w:rsidRPr="004260D9" w:rsidRDefault="00FC19BA" w:rsidP="00E00BAD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 w:rsidRPr="004260D9">
        <w:rPr>
          <w:rFonts w:ascii="Marianne" w:hAnsi="Marianne"/>
        </w:rPr>
        <w:t xml:space="preserve">Inviter l’électeur, </w:t>
      </w:r>
      <w:r w:rsidR="000C0F93" w:rsidRPr="004260D9">
        <w:rPr>
          <w:rFonts w:ascii="Marianne" w:hAnsi="Marianne"/>
        </w:rPr>
        <w:t>lors de la remise</w:t>
      </w:r>
      <w:r w:rsidR="00B40169" w:rsidRPr="004260D9">
        <w:rPr>
          <w:rFonts w:ascii="Marianne" w:hAnsi="Marianne"/>
        </w:rPr>
        <w:t xml:space="preserve"> </w:t>
      </w:r>
      <w:r w:rsidR="000C0F93" w:rsidRPr="004260D9">
        <w:rPr>
          <w:rFonts w:ascii="Marianne" w:hAnsi="Marianne"/>
        </w:rPr>
        <w:t xml:space="preserve">de sa carte </w:t>
      </w:r>
      <w:r w:rsidR="0037689D">
        <w:rPr>
          <w:rFonts w:ascii="Marianne" w:hAnsi="Marianne"/>
        </w:rPr>
        <w:t xml:space="preserve">électorale </w:t>
      </w:r>
      <w:r w:rsidR="000C0F93" w:rsidRPr="004260D9">
        <w:rPr>
          <w:rFonts w:ascii="Marianne" w:hAnsi="Marianne"/>
        </w:rPr>
        <w:t>non distribuée</w:t>
      </w:r>
      <w:r w:rsidR="00153ED7" w:rsidRPr="004260D9">
        <w:rPr>
          <w:rFonts w:ascii="Marianne" w:hAnsi="Marianne"/>
        </w:rPr>
        <w:t xml:space="preserve"> </w:t>
      </w:r>
      <w:r w:rsidR="00153ED7">
        <w:rPr>
          <w:rFonts w:ascii="Marianne" w:hAnsi="Marianne"/>
        </w:rPr>
        <w:t>le jour du scrutin</w:t>
      </w:r>
      <w:r w:rsidRPr="004260D9">
        <w:rPr>
          <w:rFonts w:ascii="Marianne" w:hAnsi="Marianne"/>
        </w:rPr>
        <w:t xml:space="preserve">, à </w:t>
      </w:r>
      <w:r w:rsidR="00A05ED7" w:rsidRPr="004260D9">
        <w:rPr>
          <w:rFonts w:ascii="Marianne" w:hAnsi="Marianne"/>
        </w:rPr>
        <w:t>communiquer</w:t>
      </w:r>
      <w:r w:rsidR="001561BA" w:rsidRPr="004260D9">
        <w:rPr>
          <w:rFonts w:ascii="Marianne" w:hAnsi="Marianne"/>
        </w:rPr>
        <w:t xml:space="preserve"> </w:t>
      </w:r>
      <w:r w:rsidR="00153ED7">
        <w:rPr>
          <w:rFonts w:ascii="Marianne" w:hAnsi="Marianne"/>
        </w:rPr>
        <w:t xml:space="preserve">tous </w:t>
      </w:r>
      <w:r w:rsidR="001561BA" w:rsidRPr="004260D9">
        <w:rPr>
          <w:rFonts w:ascii="Marianne" w:hAnsi="Marianne"/>
        </w:rPr>
        <w:t xml:space="preserve">les renseignements </w:t>
      </w:r>
      <w:r w:rsidR="006E7B3C" w:rsidRPr="004260D9">
        <w:rPr>
          <w:rFonts w:ascii="Marianne" w:hAnsi="Marianne"/>
        </w:rPr>
        <w:t>nécessaires</w:t>
      </w:r>
      <w:r w:rsidR="000C0F93" w:rsidRPr="004260D9">
        <w:rPr>
          <w:rFonts w:ascii="Marianne" w:hAnsi="Marianne"/>
        </w:rPr>
        <w:t xml:space="preserve"> </w:t>
      </w:r>
      <w:r w:rsidR="00A05ED7" w:rsidRPr="004260D9">
        <w:rPr>
          <w:rFonts w:ascii="Marianne" w:hAnsi="Marianne"/>
        </w:rPr>
        <w:t>en lui remettant directement ou en lui adressant postérieurement un formulaire</w:t>
      </w:r>
      <w:r w:rsidR="00010F21">
        <w:rPr>
          <w:rFonts w:ascii="Marianne" w:hAnsi="Marianne"/>
        </w:rPr>
        <w:t xml:space="preserve"> d’actualisation de son adresse</w:t>
      </w:r>
      <w:r w:rsidR="00A05ED7" w:rsidRPr="004260D9">
        <w:rPr>
          <w:rFonts w:ascii="Calibri" w:hAnsi="Calibri" w:cs="Calibri"/>
        </w:rPr>
        <w:t> </w:t>
      </w:r>
      <w:r w:rsidR="00A05ED7" w:rsidRPr="004260D9">
        <w:rPr>
          <w:rFonts w:ascii="Marianne" w:hAnsi="Marianne"/>
        </w:rPr>
        <w:t>;</w:t>
      </w:r>
    </w:p>
    <w:p w14:paraId="047F8D7A" w14:textId="694CD7CA" w:rsidR="00A05ED7" w:rsidRPr="004260D9" w:rsidRDefault="00010F21" w:rsidP="00E00BAD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Organiser</w:t>
      </w:r>
      <w:r w:rsidR="00A05ED7" w:rsidRPr="004260D9">
        <w:rPr>
          <w:rFonts w:ascii="Marianne" w:hAnsi="Marianne"/>
        </w:rPr>
        <w:t xml:space="preserve"> un point d’accueil pour </w:t>
      </w:r>
      <w:r w:rsidR="003D1463">
        <w:rPr>
          <w:rFonts w:ascii="Marianne" w:hAnsi="Marianne"/>
        </w:rPr>
        <w:t>vérifier et mettre à jour le</w:t>
      </w:r>
      <w:r w:rsidR="00A05ED7" w:rsidRPr="004260D9">
        <w:rPr>
          <w:rFonts w:ascii="Marianne" w:hAnsi="Marianne"/>
        </w:rPr>
        <w:t xml:space="preserve">s </w:t>
      </w:r>
      <w:r>
        <w:rPr>
          <w:rFonts w:ascii="Marianne" w:hAnsi="Marianne"/>
        </w:rPr>
        <w:t>adresses</w:t>
      </w:r>
      <w:r w:rsidR="00A05ED7" w:rsidRPr="004260D9">
        <w:rPr>
          <w:rFonts w:ascii="Calibri" w:hAnsi="Calibri" w:cs="Calibri"/>
        </w:rPr>
        <w:t> </w:t>
      </w:r>
      <w:r w:rsidR="00A05ED7" w:rsidRPr="004260D9">
        <w:rPr>
          <w:rFonts w:ascii="Marianne" w:hAnsi="Marianne"/>
        </w:rPr>
        <w:t>lors des scrutins</w:t>
      </w:r>
      <w:r w:rsidR="00A05ED7" w:rsidRPr="004260D9">
        <w:rPr>
          <w:rFonts w:ascii="Calibri" w:hAnsi="Calibri" w:cs="Calibri"/>
        </w:rPr>
        <w:t> </w:t>
      </w:r>
      <w:r w:rsidR="00A05ED7" w:rsidRPr="004260D9">
        <w:rPr>
          <w:rFonts w:ascii="Marianne" w:hAnsi="Marianne"/>
        </w:rPr>
        <w:t>;</w:t>
      </w:r>
    </w:p>
    <w:p w14:paraId="07C6CE91" w14:textId="15C66FB6" w:rsidR="003D1463" w:rsidRPr="009849D8" w:rsidRDefault="003D1463" w:rsidP="009849D8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Assurer une communication</w:t>
      </w:r>
      <w:r w:rsidR="00884D37" w:rsidRPr="004260D9">
        <w:rPr>
          <w:rFonts w:ascii="Marianne" w:hAnsi="Marianne"/>
        </w:rPr>
        <w:t xml:space="preserve"> </w:t>
      </w:r>
      <w:r w:rsidR="009849D8">
        <w:rPr>
          <w:rFonts w:ascii="Marianne" w:hAnsi="Marianne"/>
        </w:rPr>
        <w:t xml:space="preserve">régulière, renforcée en amont des scrutins, </w:t>
      </w:r>
      <w:r w:rsidR="009C4FA9" w:rsidRPr="009849D8">
        <w:rPr>
          <w:rFonts w:ascii="Marianne" w:hAnsi="Marianne"/>
        </w:rPr>
        <w:t>sur</w:t>
      </w:r>
      <w:r w:rsidR="00A05ED7" w:rsidRPr="009849D8">
        <w:rPr>
          <w:rFonts w:ascii="Marianne" w:hAnsi="Marianne"/>
        </w:rPr>
        <w:t xml:space="preserve"> la nécessité de tenir informé</w:t>
      </w:r>
      <w:r w:rsidRPr="009849D8">
        <w:rPr>
          <w:rFonts w:ascii="Marianne" w:hAnsi="Marianne"/>
        </w:rPr>
        <w:t>e</w:t>
      </w:r>
      <w:r w:rsidR="00A05ED7" w:rsidRPr="009849D8">
        <w:rPr>
          <w:rFonts w:ascii="Marianne" w:hAnsi="Marianne"/>
        </w:rPr>
        <w:t xml:space="preserve"> la commune des déménagements</w:t>
      </w:r>
      <w:r w:rsidR="008B4AA0" w:rsidRPr="009849D8">
        <w:rPr>
          <w:rFonts w:ascii="Marianne" w:hAnsi="Marianne"/>
        </w:rPr>
        <w:t xml:space="preserve"> y compris </w:t>
      </w:r>
      <w:proofErr w:type="spellStart"/>
      <w:r w:rsidR="008B4AA0" w:rsidRPr="009849D8">
        <w:rPr>
          <w:rFonts w:ascii="Marianne" w:hAnsi="Marianne"/>
        </w:rPr>
        <w:t>intracommunaux</w:t>
      </w:r>
      <w:proofErr w:type="spellEnd"/>
      <w:r w:rsidR="00A05ED7" w:rsidRPr="009849D8">
        <w:rPr>
          <w:rFonts w:ascii="Marianne" w:hAnsi="Marianne"/>
        </w:rPr>
        <w:t xml:space="preserve"> via</w:t>
      </w:r>
      <w:r w:rsidR="009C4FA9" w:rsidRPr="009849D8">
        <w:rPr>
          <w:rFonts w:ascii="Marianne" w:hAnsi="Marianne"/>
        </w:rPr>
        <w:t xml:space="preserve"> plusieurs supports</w:t>
      </w:r>
      <w:r w:rsidR="009C4FA9" w:rsidRPr="009849D8">
        <w:rPr>
          <w:rFonts w:ascii="Calibri" w:hAnsi="Calibri" w:cs="Calibri"/>
        </w:rPr>
        <w:t> </w:t>
      </w:r>
      <w:r w:rsidR="009C4FA9" w:rsidRPr="009849D8">
        <w:rPr>
          <w:rFonts w:ascii="Marianne" w:hAnsi="Marianne"/>
        </w:rPr>
        <w:t>: journal municipal,</w:t>
      </w:r>
      <w:r w:rsidR="00A05ED7" w:rsidRPr="009849D8">
        <w:rPr>
          <w:rFonts w:ascii="Marianne" w:hAnsi="Marianne"/>
        </w:rPr>
        <w:t xml:space="preserve"> </w:t>
      </w:r>
      <w:r w:rsidR="00357CE5" w:rsidRPr="009849D8">
        <w:rPr>
          <w:rFonts w:ascii="Marianne" w:hAnsi="Marianne"/>
        </w:rPr>
        <w:t xml:space="preserve">panneaux d’information, </w:t>
      </w:r>
      <w:r w:rsidR="00A05ED7" w:rsidRPr="009849D8">
        <w:rPr>
          <w:rFonts w:ascii="Marianne" w:hAnsi="Marianne"/>
        </w:rPr>
        <w:t>presse,</w:t>
      </w:r>
      <w:r w:rsidR="009C4FA9" w:rsidRPr="009849D8">
        <w:rPr>
          <w:rFonts w:ascii="Marianne" w:hAnsi="Marianne"/>
        </w:rPr>
        <w:t xml:space="preserve"> site internet, réseaux sociaux, etc.</w:t>
      </w:r>
      <w:r w:rsidR="003A5375" w:rsidRPr="009849D8">
        <w:rPr>
          <w:rFonts w:ascii="Calibri" w:hAnsi="Calibri" w:cs="Calibri"/>
        </w:rPr>
        <w:t> </w:t>
      </w:r>
      <w:r w:rsidR="003A5375" w:rsidRPr="009849D8">
        <w:rPr>
          <w:rFonts w:ascii="Marianne" w:hAnsi="Marianne"/>
        </w:rPr>
        <w:t>;</w:t>
      </w:r>
    </w:p>
    <w:p w14:paraId="46BD54A9" w14:textId="34A9A0B7" w:rsidR="004260D9" w:rsidRPr="003D1463" w:rsidRDefault="003D1463" w:rsidP="003D1463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Profiter de la distribution du journal municipal,</w:t>
      </w:r>
      <w:r w:rsidRPr="004260D9">
        <w:rPr>
          <w:rFonts w:ascii="Marianne" w:hAnsi="Marianne"/>
        </w:rPr>
        <w:t xml:space="preserve"> </w:t>
      </w:r>
      <w:r>
        <w:rPr>
          <w:rFonts w:ascii="Marianne" w:hAnsi="Marianne"/>
        </w:rPr>
        <w:t xml:space="preserve">par les agents communaux, </w:t>
      </w:r>
      <w:r w:rsidRPr="004260D9">
        <w:rPr>
          <w:rFonts w:ascii="Marianne" w:hAnsi="Marianne"/>
        </w:rPr>
        <w:t xml:space="preserve">pour vérifier </w:t>
      </w:r>
      <w:r>
        <w:rPr>
          <w:rFonts w:ascii="Marianne" w:hAnsi="Marianne"/>
        </w:rPr>
        <w:t xml:space="preserve">les adresses des habitants et, le cas échéant, les aviser de la nécessité de tenir informée la commune des déménagements y compris </w:t>
      </w:r>
      <w:proofErr w:type="spellStart"/>
      <w:r w:rsidRPr="004260D9">
        <w:rPr>
          <w:rFonts w:ascii="Marianne" w:hAnsi="Marianne"/>
        </w:rPr>
        <w:t>intracommunaux</w:t>
      </w:r>
      <w:proofErr w:type="spellEnd"/>
      <w:r>
        <w:rPr>
          <w:rFonts w:ascii="Marianne" w:hAnsi="Marianne"/>
        </w:rPr>
        <w:t>.</w:t>
      </w:r>
    </w:p>
    <w:p w14:paraId="357B6F04" w14:textId="4501CEA4" w:rsidR="004260D9" w:rsidRPr="004260D9" w:rsidRDefault="00C215ED" w:rsidP="006834A3">
      <w:pPr>
        <w:pBdr>
          <w:bottom w:val="single" w:sz="8" w:space="1" w:color="833C0B" w:themeColor="accent2" w:themeShade="80"/>
          <w:right w:val="single" w:sz="8" w:space="4" w:color="833C0B" w:themeColor="accent2" w:themeShade="80"/>
        </w:pBdr>
        <w:shd w:val="clear" w:color="auto" w:fill="F4B083" w:themeFill="accent2" w:themeFillTint="99"/>
        <w:spacing w:before="360" w:after="360"/>
        <w:jc w:val="both"/>
        <w:rPr>
          <w:rFonts w:ascii="Marianne" w:hAnsi="Marianne"/>
          <w:b/>
          <w:caps/>
        </w:rPr>
      </w:pPr>
      <w:r>
        <w:rPr>
          <w:rFonts w:ascii="Marianne" w:hAnsi="Marianne"/>
          <w:b/>
          <w:caps/>
        </w:rPr>
        <w:t>3</w:t>
      </w:r>
      <w:r w:rsidR="004260D9" w:rsidRPr="004260D9">
        <w:rPr>
          <w:rFonts w:ascii="Marianne" w:hAnsi="Marianne"/>
          <w:b/>
          <w:caps/>
        </w:rPr>
        <w:t xml:space="preserve">- </w:t>
      </w:r>
      <w:r w:rsidR="00DA6969">
        <w:rPr>
          <w:rFonts w:ascii="Marianne" w:hAnsi="Marianne"/>
          <w:b/>
          <w:caps/>
        </w:rPr>
        <w:t>Instituer</w:t>
      </w:r>
      <w:r w:rsidR="004260D9" w:rsidRPr="004260D9">
        <w:rPr>
          <w:rFonts w:ascii="Marianne" w:hAnsi="Marianne"/>
          <w:b/>
          <w:caps/>
        </w:rPr>
        <w:t xml:space="preserve"> un dispositif régulier </w:t>
      </w:r>
      <w:r w:rsidR="00FD0ED7">
        <w:rPr>
          <w:rFonts w:ascii="Marianne" w:hAnsi="Marianne"/>
          <w:b/>
          <w:caps/>
        </w:rPr>
        <w:t xml:space="preserve">et systématique </w:t>
      </w:r>
      <w:r w:rsidR="004260D9" w:rsidRPr="004260D9">
        <w:rPr>
          <w:rFonts w:ascii="Marianne" w:hAnsi="Marianne"/>
          <w:b/>
          <w:caps/>
        </w:rPr>
        <w:t>de radiation des listes électorales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A2560" w14:paraId="68E247A0" w14:textId="77777777" w:rsidTr="001A2560">
        <w:tc>
          <w:tcPr>
            <w:tcW w:w="9736" w:type="dxa"/>
          </w:tcPr>
          <w:p w14:paraId="6DE2FC52" w14:textId="77777777" w:rsidR="001A2560" w:rsidRDefault="00E2433E" w:rsidP="00E2433E">
            <w:pPr>
              <w:spacing w:before="120" w:after="120"/>
              <w:jc w:val="both"/>
              <w:rPr>
                <w:rFonts w:ascii="Marianne" w:hAnsi="Marianne" w:cs="Marianne"/>
              </w:rPr>
            </w:pPr>
            <w:r w:rsidRPr="00E2433E">
              <w:rPr>
                <w:rFonts w:ascii="Marianne" w:hAnsi="Marianne"/>
              </w:rPr>
              <w:t>Le deuxième alinéa du I de l’article L. 18 du code électoral prévoit que «</w:t>
            </w:r>
            <w:r w:rsidRPr="00E2433E">
              <w:rPr>
                <w:rFonts w:ascii="Calibri" w:hAnsi="Calibri" w:cs="Calibri"/>
              </w:rPr>
              <w:t> </w:t>
            </w:r>
            <w:r w:rsidRPr="00E2433E">
              <w:rPr>
                <w:rFonts w:ascii="Marianne" w:hAnsi="Marianne"/>
                <w:i/>
              </w:rPr>
              <w:t>le maire radie les électeurs qui ne remplissent plus aucune des conditions mentionnées au premier alinéa du présent I à l'issue d'une procédure contradictoire</w:t>
            </w:r>
            <w:r w:rsidRPr="00E2433E">
              <w:rPr>
                <w:rFonts w:ascii="Calibri" w:hAnsi="Calibri" w:cs="Calibri"/>
              </w:rPr>
              <w:t> </w:t>
            </w:r>
            <w:r w:rsidRPr="00E2433E">
              <w:rPr>
                <w:rFonts w:ascii="Marianne" w:hAnsi="Marianne" w:cs="Marianne"/>
              </w:rPr>
              <w:t>»</w:t>
            </w:r>
            <w:r>
              <w:rPr>
                <w:rFonts w:ascii="Marianne" w:hAnsi="Marianne" w:cs="Marianne"/>
              </w:rPr>
              <w:t>.</w:t>
            </w:r>
          </w:p>
          <w:p w14:paraId="287F8281" w14:textId="77777777" w:rsidR="00153ED7" w:rsidRDefault="00E2433E" w:rsidP="00153ED7">
            <w:pPr>
              <w:spacing w:before="120" w:after="12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L’instruction du ministre de l’intérieur du 21 novembre 2018 relative à la tenue des listes électorales et des listes élect</w:t>
            </w:r>
            <w:r w:rsidR="00A13D88">
              <w:rPr>
                <w:rFonts w:ascii="Marianne" w:hAnsi="Marianne"/>
              </w:rPr>
              <w:t xml:space="preserve">orales complémentaires détaille, au §II-C-2, les conditions de la procédure de radiation. </w:t>
            </w:r>
          </w:p>
          <w:p w14:paraId="699D9A29" w14:textId="77777777" w:rsidR="008D6083" w:rsidRDefault="00153ED7" w:rsidP="008D6083">
            <w:pPr>
              <w:spacing w:before="120" w:after="12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Il est notamment précisé que le maire doit disposer d’un faisceau d’indices laissant à penser que l’électeur n’a plus d’attache avec la commune ce qui suppose l’exploitation systématique des PND contenant les cartes électorales et la propagande, des renseignements fournis par l’électeur</w:t>
            </w:r>
            <w:r w:rsidR="000D475A">
              <w:rPr>
                <w:rFonts w:ascii="Marianne" w:hAnsi="Marianne"/>
              </w:rPr>
              <w:t xml:space="preserve"> lors du retrait de sa carte au bureau de vote ainsi que du rôle des contributions directes.</w:t>
            </w:r>
            <w:r w:rsidR="006834A3">
              <w:rPr>
                <w:rFonts w:ascii="Marianne" w:hAnsi="Marianne"/>
              </w:rPr>
              <w:t xml:space="preserve"> </w:t>
            </w:r>
          </w:p>
          <w:p w14:paraId="4FFE4678" w14:textId="4E608235" w:rsidR="00153ED7" w:rsidRPr="00E2433E" w:rsidRDefault="006834A3" w:rsidP="003A5375">
            <w:pPr>
              <w:spacing w:before="120" w:after="12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En tout état de cause, le maire ne peut procéder à une radiation qu’après</w:t>
            </w:r>
            <w:r w:rsidR="008D6083">
              <w:rPr>
                <w:rFonts w:ascii="Marianne" w:hAnsi="Marianne"/>
              </w:rPr>
              <w:t xml:space="preserve"> en avoir avisé l’électeur pour qu’il puisse formuler d’éventuelles observations ce qui prend la </w:t>
            </w:r>
            <w:r w:rsidR="003D1463">
              <w:rPr>
                <w:rFonts w:ascii="Marianne" w:hAnsi="Marianne"/>
              </w:rPr>
              <w:t xml:space="preserve">forme d’un avis de notification, envoyée par lettre recommandée avec accusé de réception, </w:t>
            </w:r>
            <w:r w:rsidR="008D6083">
              <w:rPr>
                <w:rFonts w:ascii="Marianne" w:hAnsi="Marianne"/>
              </w:rPr>
              <w:t>précisant qu’il dispose d’un délai de quinze jours pour présenter ses observations à compter de la réception de ce dernier.</w:t>
            </w:r>
            <w:r w:rsidR="003D1463">
              <w:rPr>
                <w:rFonts w:ascii="Marianne" w:hAnsi="Marianne"/>
              </w:rPr>
              <w:t xml:space="preserve"> En cas de retour du courrier avec la mention «</w:t>
            </w:r>
            <w:r w:rsidR="003D1463">
              <w:rPr>
                <w:rFonts w:ascii="Calibri" w:hAnsi="Calibri" w:cs="Calibri"/>
              </w:rPr>
              <w:t> </w:t>
            </w:r>
            <w:r w:rsidR="003D1463" w:rsidRPr="003D1463">
              <w:rPr>
                <w:rFonts w:ascii="Marianne" w:hAnsi="Marianne"/>
                <w:i/>
              </w:rPr>
              <w:t>n’habite pas à l’adresse indiquée</w:t>
            </w:r>
            <w:r w:rsidR="003D1463">
              <w:rPr>
                <w:rFonts w:ascii="Calibri" w:hAnsi="Calibri" w:cs="Calibri"/>
              </w:rPr>
              <w:t> </w:t>
            </w:r>
            <w:r w:rsidR="003D1463">
              <w:rPr>
                <w:rFonts w:ascii="Marianne" w:hAnsi="Marianne" w:cs="Marianne"/>
              </w:rPr>
              <w:t>»</w:t>
            </w:r>
            <w:r w:rsidR="003D1463">
              <w:rPr>
                <w:rFonts w:ascii="Marianne" w:hAnsi="Marianne"/>
              </w:rPr>
              <w:t xml:space="preserve"> (NPAI), le maire peut maintenir sa décision de radiation au terme du délai de quinze jours suivant </w:t>
            </w:r>
            <w:r w:rsidR="003A5375">
              <w:rPr>
                <w:rFonts w:ascii="Marianne" w:hAnsi="Marianne"/>
              </w:rPr>
              <w:t>la présentation du pli.</w:t>
            </w:r>
            <w:r w:rsidR="003D1463">
              <w:rPr>
                <w:rFonts w:ascii="Marianne" w:hAnsi="Marianne"/>
              </w:rPr>
              <w:t xml:space="preserve"> </w:t>
            </w:r>
          </w:p>
        </w:tc>
      </w:tr>
    </w:tbl>
    <w:p w14:paraId="5B5EBC66" w14:textId="5EE1EFF8" w:rsidR="004260D9" w:rsidRPr="004260D9" w:rsidRDefault="003A5375" w:rsidP="000F5D6F">
      <w:pPr>
        <w:pStyle w:val="Paragraphedeliste"/>
        <w:numPr>
          <w:ilvl w:val="0"/>
          <w:numId w:val="3"/>
        </w:numPr>
        <w:spacing w:before="240"/>
        <w:jc w:val="both"/>
        <w:rPr>
          <w:rFonts w:ascii="Marianne" w:hAnsi="Marianne"/>
          <w:b/>
        </w:rPr>
      </w:pPr>
      <w:r>
        <w:rPr>
          <w:rFonts w:ascii="Marianne" w:hAnsi="Marianne"/>
        </w:rPr>
        <w:t>Anticiper les radiations</w:t>
      </w:r>
      <w:r w:rsidR="004260D9" w:rsidRPr="004260D9">
        <w:rPr>
          <w:rFonts w:ascii="Marianne" w:hAnsi="Marianne"/>
        </w:rPr>
        <w:t xml:space="preserve"> en amont des élections</w:t>
      </w:r>
      <w:r w:rsidR="004260D9" w:rsidRPr="004260D9">
        <w:rPr>
          <w:rFonts w:ascii="Calibri" w:hAnsi="Calibri" w:cs="Calibri"/>
          <w:b/>
        </w:rPr>
        <w:t> </w:t>
      </w:r>
      <w:r w:rsidR="004260D9" w:rsidRPr="004260D9">
        <w:rPr>
          <w:rFonts w:ascii="Marianne" w:hAnsi="Marianne"/>
        </w:rPr>
        <w:t>;</w:t>
      </w:r>
    </w:p>
    <w:p w14:paraId="458F0FBA" w14:textId="7683C038" w:rsidR="000F5D6F" w:rsidRPr="000F5D6F" w:rsidRDefault="000F5D6F" w:rsidP="000F5D6F">
      <w:pPr>
        <w:pStyle w:val="Paragraphedeliste"/>
        <w:numPr>
          <w:ilvl w:val="0"/>
          <w:numId w:val="3"/>
        </w:numPr>
        <w:jc w:val="both"/>
        <w:rPr>
          <w:rFonts w:ascii="Marianne" w:hAnsi="Marianne"/>
        </w:rPr>
      </w:pPr>
      <w:r w:rsidRPr="000F5D6F">
        <w:rPr>
          <w:rFonts w:ascii="Marianne" w:hAnsi="Marianne"/>
        </w:rPr>
        <w:t>Conserver et exploiter</w:t>
      </w:r>
      <w:r w:rsidR="004260D9" w:rsidRPr="000F5D6F">
        <w:rPr>
          <w:rFonts w:ascii="Marianne" w:hAnsi="Marianne"/>
        </w:rPr>
        <w:t xml:space="preserve"> </w:t>
      </w:r>
      <w:r w:rsidR="003A5375" w:rsidRPr="000F5D6F">
        <w:rPr>
          <w:rFonts w:ascii="Marianne" w:hAnsi="Marianne"/>
        </w:rPr>
        <w:t>les</w:t>
      </w:r>
      <w:r w:rsidR="004260D9" w:rsidRPr="000F5D6F">
        <w:rPr>
          <w:rFonts w:ascii="Marianne" w:hAnsi="Marianne"/>
        </w:rPr>
        <w:t xml:space="preserve"> PND </w:t>
      </w:r>
      <w:r w:rsidRPr="000F5D6F">
        <w:rPr>
          <w:rFonts w:ascii="Marianne" w:hAnsi="Marianne"/>
        </w:rPr>
        <w:t>électoraux</w:t>
      </w:r>
      <w:r>
        <w:rPr>
          <w:rFonts w:ascii="Marianne" w:hAnsi="Marianne"/>
        </w:rPr>
        <w:t xml:space="preserve"> ainsi que le registre des retours de cartes des bureaux de vote</w:t>
      </w:r>
      <w:r w:rsidRPr="000F5D6F">
        <w:rPr>
          <w:rFonts w:ascii="Marianne" w:hAnsi="Marianne"/>
        </w:rPr>
        <w:t xml:space="preserve"> </w:t>
      </w:r>
      <w:r>
        <w:rPr>
          <w:rFonts w:ascii="Marianne" w:hAnsi="Marianne"/>
        </w:rPr>
        <w:t>après chaque scrutin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; mettre en particulier à profit les</w:t>
      </w:r>
      <w:r w:rsidRPr="000F5D6F">
        <w:rPr>
          <w:rFonts w:ascii="Marianne" w:hAnsi="Marianne"/>
        </w:rPr>
        <w:t xml:space="preserve"> années</w:t>
      </w:r>
      <w:r w:rsidR="004260D9" w:rsidRPr="000F5D6F">
        <w:rPr>
          <w:rFonts w:ascii="Marianne" w:hAnsi="Marianne"/>
        </w:rPr>
        <w:t xml:space="preserve"> non électorale</w:t>
      </w:r>
      <w:r w:rsidRPr="000F5D6F">
        <w:rPr>
          <w:rFonts w:ascii="Marianne" w:hAnsi="Marianne"/>
        </w:rPr>
        <w:t>s</w:t>
      </w:r>
      <w:r>
        <w:rPr>
          <w:rFonts w:ascii="Calibri" w:hAnsi="Calibri" w:cs="Calibri"/>
        </w:rPr>
        <w:t>.</w:t>
      </w:r>
    </w:p>
    <w:p w14:paraId="40DA5D4E" w14:textId="531AB040" w:rsidR="000F5D6F" w:rsidRPr="000F5D6F" w:rsidRDefault="000F5D6F" w:rsidP="000F5D6F">
      <w:pPr>
        <w:pBdr>
          <w:bottom w:val="single" w:sz="8" w:space="1" w:color="833C0B" w:themeColor="accent2" w:themeShade="80"/>
          <w:right w:val="single" w:sz="8" w:space="4" w:color="833C0B" w:themeColor="accent2" w:themeShade="80"/>
        </w:pBdr>
        <w:shd w:val="clear" w:color="auto" w:fill="F4B083" w:themeFill="accent2" w:themeFillTint="99"/>
        <w:spacing w:before="360" w:after="360"/>
        <w:jc w:val="both"/>
        <w:rPr>
          <w:rFonts w:ascii="Marianne" w:hAnsi="Marianne"/>
          <w:b/>
          <w:caps/>
        </w:rPr>
      </w:pPr>
      <w:r>
        <w:rPr>
          <w:rFonts w:ascii="Marianne" w:hAnsi="Marianne"/>
          <w:b/>
          <w:caps/>
        </w:rPr>
        <w:lastRenderedPageBreak/>
        <w:t>4</w:t>
      </w:r>
      <w:r w:rsidRPr="000F5D6F">
        <w:rPr>
          <w:rFonts w:ascii="Marianne" w:hAnsi="Marianne"/>
          <w:b/>
          <w:caps/>
        </w:rPr>
        <w:t xml:space="preserve">- </w:t>
      </w:r>
      <w:r>
        <w:rPr>
          <w:rFonts w:ascii="Marianne" w:hAnsi="Marianne"/>
          <w:b/>
          <w:caps/>
        </w:rPr>
        <w:t>AUTRES BONNES PRATIQUES</w:t>
      </w:r>
    </w:p>
    <w:p w14:paraId="6A19BC17" w14:textId="53C3491A" w:rsidR="00884D37" w:rsidRPr="004260D9" w:rsidRDefault="000F5D6F" w:rsidP="00E00BAD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r>
        <w:rPr>
          <w:rFonts w:ascii="Marianne" w:hAnsi="Marianne" w:cs="Calibri"/>
        </w:rPr>
        <w:t>Vérifier les adresses</w:t>
      </w:r>
      <w:r w:rsidR="00884D37" w:rsidRPr="004260D9">
        <w:rPr>
          <w:rFonts w:ascii="Marianne" w:hAnsi="Marianne" w:cs="Calibri"/>
        </w:rPr>
        <w:t xml:space="preserve"> avec des sources ouvertes</w:t>
      </w:r>
      <w:r w:rsidR="00884D37" w:rsidRPr="004260D9">
        <w:rPr>
          <w:rFonts w:ascii="Calibri" w:hAnsi="Calibri" w:cs="Calibri"/>
        </w:rPr>
        <w:t> </w:t>
      </w:r>
      <w:r w:rsidR="00884D37" w:rsidRPr="004260D9">
        <w:rPr>
          <w:rFonts w:ascii="Marianne" w:hAnsi="Marianne" w:cs="Calibri"/>
        </w:rPr>
        <w:t>: annuaire, pages blanches, réseaux sociaux, etc.</w:t>
      </w:r>
      <w:r w:rsidR="009C4FA9" w:rsidRPr="004260D9">
        <w:rPr>
          <w:rFonts w:ascii="Calibri" w:hAnsi="Calibri" w:cs="Calibri"/>
        </w:rPr>
        <w:t> </w:t>
      </w:r>
      <w:r w:rsidR="009C4FA9" w:rsidRPr="004260D9">
        <w:rPr>
          <w:rFonts w:ascii="Marianne" w:hAnsi="Marianne" w:cs="Calibri"/>
        </w:rPr>
        <w:t>;</w:t>
      </w:r>
    </w:p>
    <w:p w14:paraId="3D1695BB" w14:textId="6E1E9F8F" w:rsidR="009C4FA9" w:rsidRDefault="000F5D6F" w:rsidP="00E00BAD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r>
        <w:rPr>
          <w:rFonts w:ascii="Marianne" w:hAnsi="Marianne"/>
        </w:rPr>
        <w:t>Affecter</w:t>
      </w:r>
      <w:r w:rsidR="009C4FA9" w:rsidRPr="004260D9">
        <w:rPr>
          <w:rFonts w:ascii="Marianne" w:hAnsi="Marianne"/>
        </w:rPr>
        <w:t xml:space="preserve"> principale</w:t>
      </w:r>
      <w:r>
        <w:rPr>
          <w:rFonts w:ascii="Marianne" w:hAnsi="Marianne"/>
        </w:rPr>
        <w:t xml:space="preserve">ment </w:t>
      </w:r>
      <w:r w:rsidR="009C4FA9" w:rsidRPr="004260D9">
        <w:rPr>
          <w:rFonts w:ascii="Marianne" w:hAnsi="Marianne"/>
        </w:rPr>
        <w:t>un agent</w:t>
      </w:r>
      <w:r>
        <w:rPr>
          <w:rFonts w:ascii="Marianne" w:hAnsi="Marianne"/>
        </w:rPr>
        <w:t xml:space="preserve"> à la gestion des listes électorales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  <w:r w:rsidR="009C4FA9" w:rsidRPr="004260D9">
        <w:rPr>
          <w:rFonts w:ascii="Marianne" w:hAnsi="Marianne"/>
        </w:rPr>
        <w:t xml:space="preserve"> inscriptions, radiations et changements d’adresse</w:t>
      </w:r>
      <w:r>
        <w:rPr>
          <w:rFonts w:ascii="Marianne" w:hAnsi="Marianne"/>
        </w:rPr>
        <w:t xml:space="preserve"> </w:t>
      </w:r>
      <w:r w:rsidR="009C4FA9" w:rsidRPr="004260D9">
        <w:rPr>
          <w:rFonts w:ascii="Marianne" w:hAnsi="Marianne"/>
        </w:rPr>
        <w:t>;</w:t>
      </w:r>
    </w:p>
    <w:p w14:paraId="70C95F7C" w14:textId="59354DF4" w:rsidR="003E733F" w:rsidRPr="00E00BAD" w:rsidRDefault="003E733F" w:rsidP="00E00BAD">
      <w:pPr>
        <w:jc w:val="both"/>
        <w:rPr>
          <w:rFonts w:ascii="Marianne" w:hAnsi="Marianne"/>
          <w:sz w:val="24"/>
          <w:szCs w:val="24"/>
        </w:rPr>
      </w:pPr>
    </w:p>
    <w:sectPr w:rsidR="003E733F" w:rsidRPr="00E00BAD" w:rsidSect="00E00B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959"/>
    <w:multiLevelType w:val="hybridMultilevel"/>
    <w:tmpl w:val="F57059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64FBF"/>
    <w:multiLevelType w:val="hybridMultilevel"/>
    <w:tmpl w:val="1FBEFD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F7003F"/>
    <w:multiLevelType w:val="hybridMultilevel"/>
    <w:tmpl w:val="30B28F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3F"/>
    <w:rsid w:val="00010F21"/>
    <w:rsid w:val="0001462E"/>
    <w:rsid w:val="00066B92"/>
    <w:rsid w:val="000C0F93"/>
    <w:rsid w:val="000D475A"/>
    <w:rsid w:val="000F5D6F"/>
    <w:rsid w:val="00153ED7"/>
    <w:rsid w:val="001561BA"/>
    <w:rsid w:val="001A2560"/>
    <w:rsid w:val="002138BF"/>
    <w:rsid w:val="00231979"/>
    <w:rsid w:val="00241896"/>
    <w:rsid w:val="0034528A"/>
    <w:rsid w:val="00357CE5"/>
    <w:rsid w:val="0037689D"/>
    <w:rsid w:val="003A5375"/>
    <w:rsid w:val="003B3E85"/>
    <w:rsid w:val="003B7DFC"/>
    <w:rsid w:val="003D1463"/>
    <w:rsid w:val="003E733F"/>
    <w:rsid w:val="004260D9"/>
    <w:rsid w:val="004A0CCB"/>
    <w:rsid w:val="004F3F0D"/>
    <w:rsid w:val="00621592"/>
    <w:rsid w:val="006834A3"/>
    <w:rsid w:val="006E7B3C"/>
    <w:rsid w:val="007011E7"/>
    <w:rsid w:val="00782854"/>
    <w:rsid w:val="00782886"/>
    <w:rsid w:val="007E0BEE"/>
    <w:rsid w:val="00884D37"/>
    <w:rsid w:val="008B4AA0"/>
    <w:rsid w:val="008D6083"/>
    <w:rsid w:val="009771D7"/>
    <w:rsid w:val="0098341F"/>
    <w:rsid w:val="009849D8"/>
    <w:rsid w:val="009B6397"/>
    <w:rsid w:val="009C4FA9"/>
    <w:rsid w:val="00A021EB"/>
    <w:rsid w:val="00A05ED7"/>
    <w:rsid w:val="00A06AB5"/>
    <w:rsid w:val="00A1217F"/>
    <w:rsid w:val="00A13D88"/>
    <w:rsid w:val="00A21E29"/>
    <w:rsid w:val="00A47050"/>
    <w:rsid w:val="00A74596"/>
    <w:rsid w:val="00B40169"/>
    <w:rsid w:val="00B51700"/>
    <w:rsid w:val="00B96D0E"/>
    <w:rsid w:val="00BF358B"/>
    <w:rsid w:val="00C215ED"/>
    <w:rsid w:val="00CF152A"/>
    <w:rsid w:val="00D16772"/>
    <w:rsid w:val="00D33577"/>
    <w:rsid w:val="00DA10CF"/>
    <w:rsid w:val="00DA40D8"/>
    <w:rsid w:val="00DA6969"/>
    <w:rsid w:val="00E00BAD"/>
    <w:rsid w:val="00E2433E"/>
    <w:rsid w:val="00E57C39"/>
    <w:rsid w:val="00F678F3"/>
    <w:rsid w:val="00FB3552"/>
    <w:rsid w:val="00FC19BA"/>
    <w:rsid w:val="00FD0ED7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A181"/>
  <w15:chartTrackingRefBased/>
  <w15:docId w15:val="{45DA0A79-0292-4518-AA5F-2F849EA9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33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19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19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19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19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19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9B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A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3333B-A081-4FEC-9B92-B1528B7B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CABAT Matthieu</dc:creator>
  <cp:keywords/>
  <dc:description/>
  <cp:lastModifiedBy>MERCIER Arnaud</cp:lastModifiedBy>
  <cp:revision>29</cp:revision>
  <dcterms:created xsi:type="dcterms:W3CDTF">2023-02-02T08:27:00Z</dcterms:created>
  <dcterms:modified xsi:type="dcterms:W3CDTF">2023-02-08T10:20:00Z</dcterms:modified>
</cp:coreProperties>
</file>